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rPr>
        <w:t>附件1：</w:t>
      </w:r>
    </w:p>
    <w:p/>
    <w:p>
      <w:pPr>
        <w:jc w:val="center"/>
        <w:rPr>
          <w:rFonts w:ascii="方正小标宋简体" w:eastAsia="方正小标宋简体"/>
          <w:sz w:val="32"/>
          <w:szCs w:val="32"/>
        </w:rPr>
      </w:pPr>
      <w:r>
        <w:rPr>
          <w:rFonts w:hint="eastAsia" w:ascii="方正小标宋简体" w:eastAsia="方正小标宋简体"/>
          <w:sz w:val="32"/>
          <w:szCs w:val="32"/>
        </w:rPr>
        <w:t xml:space="preserve"> 项 目 征 集 表</w:t>
      </w:r>
    </w:p>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2445"/>
        <w:gridCol w:w="1801"/>
        <w:gridCol w:w="2347"/>
        <w:gridCol w:w="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771" w:hRule="atLeast"/>
        </w:trPr>
        <w:tc>
          <w:tcPr>
            <w:tcW w:w="1696" w:type="dxa"/>
            <w:vAlign w:val="center"/>
          </w:tcPr>
          <w:p>
            <w:pPr>
              <w:jc w:val="center"/>
              <w:rPr>
                <w:sz w:val="24"/>
                <w:szCs w:val="24"/>
              </w:rPr>
            </w:pPr>
            <w:r>
              <w:rPr>
                <w:rFonts w:hint="eastAsia"/>
                <w:sz w:val="24"/>
                <w:szCs w:val="24"/>
              </w:rPr>
              <w:t>教师姓名</w:t>
            </w:r>
          </w:p>
        </w:tc>
        <w:tc>
          <w:tcPr>
            <w:tcW w:w="2445" w:type="dxa"/>
            <w:vAlign w:val="center"/>
          </w:tcPr>
          <w:p>
            <w:pPr>
              <w:jc w:val="center"/>
              <w:rPr>
                <w:rFonts w:hint="eastAsia" w:eastAsiaTheme="minorEastAsia"/>
                <w:sz w:val="24"/>
                <w:szCs w:val="24"/>
                <w:lang w:val="en-US" w:eastAsia="zh-CN"/>
              </w:rPr>
            </w:pPr>
            <w:r>
              <w:rPr>
                <w:rFonts w:hint="eastAsia"/>
                <w:sz w:val="24"/>
                <w:szCs w:val="24"/>
                <w:lang w:val="en-US" w:eastAsia="zh-CN"/>
              </w:rPr>
              <w:t>张汉鹏</w:t>
            </w:r>
          </w:p>
        </w:tc>
        <w:tc>
          <w:tcPr>
            <w:tcW w:w="1801" w:type="dxa"/>
            <w:vAlign w:val="center"/>
          </w:tcPr>
          <w:p>
            <w:pPr>
              <w:jc w:val="center"/>
              <w:rPr>
                <w:rFonts w:hint="eastAsia" w:eastAsiaTheme="minorEastAsia"/>
                <w:sz w:val="24"/>
                <w:szCs w:val="24"/>
                <w:lang w:val="en-US" w:eastAsia="zh-CN"/>
              </w:rPr>
            </w:pPr>
            <w:r>
              <w:rPr>
                <w:rFonts w:hint="eastAsia"/>
                <w:sz w:val="24"/>
                <w:szCs w:val="24"/>
                <w:lang w:val="en-US" w:eastAsia="zh-CN"/>
              </w:rPr>
              <w:t>职称</w:t>
            </w:r>
          </w:p>
        </w:tc>
        <w:tc>
          <w:tcPr>
            <w:tcW w:w="2347" w:type="dxa"/>
            <w:vAlign w:val="center"/>
          </w:tcPr>
          <w:p>
            <w:pPr>
              <w:jc w:val="center"/>
              <w:rPr>
                <w:rFonts w:hint="eastAsia" w:eastAsiaTheme="minorEastAsia"/>
                <w:sz w:val="24"/>
                <w:szCs w:val="24"/>
                <w:lang w:val="en-US" w:eastAsia="zh-CN"/>
              </w:rPr>
            </w:pPr>
            <w:r>
              <w:rPr>
                <w:rFonts w:hint="eastAsia"/>
                <w:sz w:val="24"/>
                <w:szCs w:val="24"/>
                <w:lang w:val="en-US" w:eastAsia="zh-CN"/>
              </w:rPr>
              <w:t>教授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794" w:hRule="atLeast"/>
        </w:trPr>
        <w:tc>
          <w:tcPr>
            <w:tcW w:w="1696" w:type="dxa"/>
            <w:vAlign w:val="center"/>
          </w:tcPr>
          <w:p>
            <w:pPr>
              <w:jc w:val="center"/>
              <w:rPr>
                <w:rFonts w:hint="default" w:eastAsiaTheme="minorEastAsia"/>
                <w:sz w:val="24"/>
                <w:szCs w:val="24"/>
                <w:lang w:val="en-US" w:eastAsia="zh-CN"/>
              </w:rPr>
            </w:pPr>
            <w:r>
              <w:rPr>
                <w:rFonts w:hint="eastAsia"/>
                <w:sz w:val="24"/>
                <w:szCs w:val="24"/>
                <w:lang w:val="en-US" w:eastAsia="zh-CN"/>
              </w:rPr>
              <w:t>课题来源</w:t>
            </w:r>
          </w:p>
        </w:tc>
        <w:tc>
          <w:tcPr>
            <w:tcW w:w="2445" w:type="dxa"/>
            <w:vAlign w:val="center"/>
          </w:tcPr>
          <w:p>
            <w:pPr>
              <w:jc w:val="center"/>
              <w:rPr>
                <w:rFonts w:hint="default" w:eastAsiaTheme="minorEastAsia"/>
                <w:sz w:val="24"/>
                <w:szCs w:val="24"/>
                <w:lang w:val="en-US" w:eastAsia="zh-CN"/>
              </w:rPr>
            </w:pPr>
            <w:r>
              <w:rPr>
                <w:rFonts w:hint="eastAsia"/>
                <w:sz w:val="24"/>
                <w:szCs w:val="24"/>
                <w:lang w:val="en-US" w:eastAsia="zh-CN"/>
              </w:rPr>
              <w:t>中国博后基金</w:t>
            </w:r>
          </w:p>
        </w:tc>
        <w:tc>
          <w:tcPr>
            <w:tcW w:w="1801" w:type="dxa"/>
            <w:vAlign w:val="center"/>
          </w:tcPr>
          <w:p>
            <w:pPr>
              <w:jc w:val="center"/>
              <w:rPr>
                <w:rFonts w:hint="eastAsia"/>
                <w:sz w:val="24"/>
                <w:szCs w:val="24"/>
                <w:lang w:val="en-US" w:eastAsia="zh-CN"/>
              </w:rPr>
            </w:pPr>
            <w:r>
              <w:rPr>
                <w:rFonts w:hint="eastAsia"/>
                <w:sz w:val="24"/>
                <w:szCs w:val="24"/>
              </w:rPr>
              <w:t>课题名称</w:t>
            </w:r>
          </w:p>
        </w:tc>
        <w:tc>
          <w:tcPr>
            <w:tcW w:w="2347" w:type="dxa"/>
            <w:vAlign w:val="center"/>
          </w:tcPr>
          <w:p>
            <w:pPr>
              <w:jc w:val="center"/>
              <w:rPr>
                <w:sz w:val="24"/>
                <w:szCs w:val="24"/>
              </w:rPr>
            </w:pPr>
            <w:bookmarkStart w:id="0" w:name="XMZWMC"/>
            <w:r>
              <w:rPr>
                <w:rFonts w:hint="eastAsia" w:ascii="宋体" w:hAnsi="宋体"/>
                <w:sz w:val="24"/>
              </w:rPr>
              <w:t>不确定动态环境中的多级绿色配送系统建模与政策分析</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7" w:type="dxa"/>
          <w:trHeight w:val="794" w:hRule="atLeast"/>
        </w:trPr>
        <w:tc>
          <w:tcPr>
            <w:tcW w:w="1696" w:type="dxa"/>
            <w:vAlign w:val="center"/>
          </w:tcPr>
          <w:p>
            <w:pPr>
              <w:jc w:val="center"/>
              <w:rPr>
                <w:sz w:val="24"/>
                <w:szCs w:val="24"/>
              </w:rPr>
            </w:pPr>
            <w:r>
              <w:rPr>
                <w:rFonts w:hint="eastAsia"/>
                <w:sz w:val="24"/>
                <w:szCs w:val="24"/>
              </w:rPr>
              <w:t>课题编号</w:t>
            </w:r>
          </w:p>
        </w:tc>
        <w:tc>
          <w:tcPr>
            <w:tcW w:w="2445" w:type="dxa"/>
            <w:vAlign w:val="center"/>
          </w:tcPr>
          <w:p>
            <w:pPr>
              <w:keepNext w:val="0"/>
              <w:keepLines w:val="0"/>
              <w:widowControl/>
              <w:suppressLineNumbers w:val="0"/>
              <w:jc w:val="left"/>
              <w:rPr>
                <w:sz w:val="24"/>
                <w:szCs w:val="24"/>
              </w:rPr>
            </w:pPr>
            <w:r>
              <w:rPr>
                <w:rFonts w:hint="eastAsia" w:ascii="宋体" w:hAnsi="宋体" w:eastAsia="宋体" w:cs="宋体"/>
                <w:color w:val="000000"/>
                <w:kern w:val="0"/>
                <w:sz w:val="20"/>
                <w:szCs w:val="20"/>
                <w:lang w:val="en-US" w:eastAsia="zh-CN" w:bidi="ar"/>
              </w:rPr>
              <w:t>2016M590051</w:t>
            </w:r>
          </w:p>
        </w:tc>
        <w:tc>
          <w:tcPr>
            <w:tcW w:w="1801" w:type="dxa"/>
            <w:vAlign w:val="center"/>
          </w:tcPr>
          <w:p>
            <w:pPr>
              <w:jc w:val="center"/>
              <w:rPr>
                <w:sz w:val="24"/>
                <w:szCs w:val="24"/>
              </w:rPr>
            </w:pPr>
            <w:r>
              <w:rPr>
                <w:rFonts w:hint="eastAsia"/>
                <w:sz w:val="24"/>
                <w:szCs w:val="24"/>
                <w:lang w:val="en-US" w:eastAsia="zh-CN"/>
              </w:rPr>
              <w:t>课题</w:t>
            </w:r>
            <w:r>
              <w:rPr>
                <w:rFonts w:hint="eastAsia"/>
                <w:sz w:val="24"/>
                <w:szCs w:val="24"/>
              </w:rPr>
              <w:t>研究方向</w:t>
            </w:r>
          </w:p>
        </w:tc>
        <w:tc>
          <w:tcPr>
            <w:tcW w:w="2347" w:type="dxa"/>
            <w:vAlign w:val="center"/>
          </w:tcPr>
          <w:p>
            <w:pPr>
              <w:jc w:val="center"/>
              <w:rPr>
                <w:rFonts w:hint="default" w:eastAsiaTheme="minorEastAsia"/>
                <w:sz w:val="24"/>
                <w:szCs w:val="24"/>
                <w:lang w:val="en-US" w:eastAsia="zh-CN"/>
              </w:rPr>
            </w:pPr>
            <w:r>
              <w:rPr>
                <w:rFonts w:hint="eastAsia"/>
                <w:sz w:val="24"/>
                <w:szCs w:val="24"/>
                <w:lang w:val="en-US" w:eastAsia="zh-CN"/>
              </w:rPr>
              <w:t>物流与供应链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696" w:type="dxa"/>
            <w:vAlign w:val="center"/>
          </w:tcPr>
          <w:p>
            <w:pPr>
              <w:jc w:val="center"/>
              <w:rPr>
                <w:sz w:val="24"/>
                <w:szCs w:val="24"/>
              </w:rPr>
            </w:pPr>
            <w:r>
              <w:rPr>
                <w:rFonts w:hint="eastAsia"/>
                <w:sz w:val="24"/>
                <w:szCs w:val="24"/>
              </w:rPr>
              <w:t>课题简介</w:t>
            </w:r>
          </w:p>
        </w:tc>
        <w:tc>
          <w:tcPr>
            <w:tcW w:w="6600" w:type="dxa"/>
            <w:gridSpan w:val="4"/>
            <w:vAlign w:val="center"/>
          </w:tcPr>
          <w:p>
            <w:pPr>
              <w:jc w:val="center"/>
              <w:rPr>
                <w:sz w:val="24"/>
                <w:szCs w:val="24"/>
              </w:rPr>
            </w:pPr>
            <w:r>
              <w:rPr>
                <w:rFonts w:hint="eastAsia" w:ascii="宋体" w:hAnsi="宋体"/>
                <w:sz w:val="24"/>
              </w:rPr>
              <w:t>本课题针对环境污染日益严峻的现实背景，考虑城市拥堵程度，研究当前电商配送的主要组织形式——多级配送系统在有无政策引导情景下的绿色配送绩效问题。首先，分析基于企业目标（运营费用最小化）和基于政府目标（温室气体排放最小化）的多级配送系统模型并利用设计的启发式智能算法进行优化计算，比较在没有政策引导下的两个目标的静态差异性；其次，考虑两类政府政策：限时限行和收取拥堵费，再次建立基于企业目标和基于政府目标的多级配送系统模型，通过假设不同路段、不同时段拥堵程度，利用设计的启发式算法分析两个目标的情景差异性；最后，以北京路网结构作为基础数据源，把日常拥堵程度数量化为模拟现实环境，设计仿真程序，探索两类模型在该模拟现实环境下的配送绩效，最终获得不同政策及组合在不同条件下的适用性以及实现绿色配送的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696" w:type="dxa"/>
            <w:vAlign w:val="center"/>
          </w:tcPr>
          <w:p>
            <w:pPr>
              <w:jc w:val="center"/>
              <w:rPr>
                <w:rFonts w:hint="default" w:eastAsiaTheme="minorEastAsia"/>
                <w:sz w:val="24"/>
                <w:szCs w:val="24"/>
                <w:lang w:val="en-US" w:eastAsia="zh-CN"/>
              </w:rPr>
            </w:pPr>
            <w:r>
              <w:rPr>
                <w:rFonts w:hint="eastAsia"/>
                <w:sz w:val="24"/>
                <w:szCs w:val="24"/>
                <w:lang w:val="en-US" w:eastAsia="zh-CN"/>
              </w:rPr>
              <w:t>拟设立国创项目题目</w:t>
            </w:r>
          </w:p>
        </w:tc>
        <w:tc>
          <w:tcPr>
            <w:tcW w:w="6600" w:type="dxa"/>
            <w:gridSpan w:val="4"/>
            <w:vAlign w:val="center"/>
          </w:tcPr>
          <w:p>
            <w:pPr>
              <w:jc w:val="center"/>
              <w:rPr>
                <w:sz w:val="24"/>
                <w:szCs w:val="24"/>
              </w:rPr>
            </w:pPr>
            <w:r>
              <w:rPr>
                <w:rFonts w:hint="eastAsia" w:ascii="宋体" w:hAnsi="宋体"/>
                <w:sz w:val="24"/>
              </w:rPr>
              <w:t>绿色配送系统建模与政策</w:t>
            </w:r>
            <w:r>
              <w:rPr>
                <w:rFonts w:hint="eastAsia" w:ascii="宋体" w:hAnsi="宋体"/>
                <w:sz w:val="24"/>
                <w:lang w:val="en-US" w:eastAsia="zh-CN"/>
              </w:rPr>
              <w:t>影响</w:t>
            </w:r>
            <w:r>
              <w:rPr>
                <w:rFonts w:hint="eastAsia" w:ascii="宋体" w:hAnsi="宋体"/>
                <w:sz w:val="24"/>
              </w:rPr>
              <w:t>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3" w:hRule="atLeast"/>
        </w:trPr>
        <w:tc>
          <w:tcPr>
            <w:tcW w:w="1696" w:type="dxa"/>
            <w:vAlign w:val="center"/>
          </w:tcPr>
          <w:p>
            <w:pPr>
              <w:jc w:val="center"/>
              <w:rPr>
                <w:rFonts w:hint="default" w:eastAsiaTheme="minorEastAsia"/>
                <w:sz w:val="24"/>
                <w:szCs w:val="24"/>
                <w:lang w:val="en-US" w:eastAsia="zh-CN"/>
              </w:rPr>
            </w:pPr>
            <w:r>
              <w:rPr>
                <w:rFonts w:hint="eastAsia"/>
                <w:sz w:val="24"/>
                <w:szCs w:val="24"/>
                <w:lang w:val="en-US" w:eastAsia="zh-CN"/>
              </w:rPr>
              <w:t>学生要求</w:t>
            </w:r>
          </w:p>
        </w:tc>
        <w:tc>
          <w:tcPr>
            <w:tcW w:w="6600" w:type="dxa"/>
            <w:gridSpan w:val="4"/>
            <w:vAlign w:val="top"/>
          </w:tcPr>
          <w:p>
            <w:pPr>
              <w:jc w:val="both"/>
              <w:rPr>
                <w:rFonts w:hint="eastAsia"/>
                <w:sz w:val="24"/>
                <w:szCs w:val="24"/>
                <w:lang w:eastAsia="zh-CN"/>
              </w:rPr>
            </w:pPr>
            <w:r>
              <w:rPr>
                <w:rFonts w:hint="eastAsia"/>
                <w:sz w:val="24"/>
                <w:szCs w:val="24"/>
                <w:lang w:eastAsia="zh-CN"/>
              </w:rPr>
              <w:t>（</w:t>
            </w:r>
            <w:r>
              <w:rPr>
                <w:rFonts w:hint="eastAsia"/>
                <w:sz w:val="24"/>
                <w:szCs w:val="24"/>
                <w:lang w:val="en-US" w:eastAsia="zh-CN"/>
              </w:rPr>
              <w:t>对申报项目学生的科研素养及专业要求等</w:t>
            </w:r>
            <w:r>
              <w:rPr>
                <w:rFonts w:hint="eastAsia"/>
                <w:sz w:val="24"/>
                <w:szCs w:val="24"/>
                <w:lang w:eastAsia="zh-CN"/>
              </w:rPr>
              <w:t>）</w:t>
            </w:r>
          </w:p>
          <w:p>
            <w:pPr>
              <w:jc w:val="both"/>
              <w:rPr>
                <w:rFonts w:hint="default"/>
                <w:sz w:val="24"/>
                <w:szCs w:val="24"/>
                <w:lang w:val="en-US" w:eastAsia="zh-CN"/>
              </w:rPr>
            </w:pPr>
            <w:r>
              <w:rPr>
                <w:rFonts w:hint="eastAsia"/>
                <w:sz w:val="24"/>
                <w:szCs w:val="24"/>
                <w:lang w:val="en-US" w:eastAsia="zh-CN"/>
              </w:rPr>
              <w:t>有一定编程基础，了解优化算法的基本思想</w:t>
            </w:r>
          </w:p>
          <w:p>
            <w:pPr>
              <w:jc w:val="both"/>
              <w:rPr>
                <w:rFonts w:hint="eastAsia"/>
                <w:sz w:val="24"/>
                <w:szCs w:val="24"/>
                <w:lang w:eastAsia="zh-CN"/>
              </w:rPr>
            </w:pPr>
          </w:p>
          <w:p>
            <w:pPr>
              <w:jc w:val="both"/>
              <w:rPr>
                <w:rFonts w:hint="eastAsia"/>
                <w:sz w:val="24"/>
                <w:szCs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trPr>
        <w:tc>
          <w:tcPr>
            <w:tcW w:w="1696" w:type="dxa"/>
            <w:vAlign w:val="center"/>
          </w:tcPr>
          <w:p>
            <w:pPr>
              <w:jc w:val="center"/>
              <w:rPr>
                <w:sz w:val="24"/>
                <w:szCs w:val="24"/>
                <w:u w:val="single"/>
              </w:rPr>
            </w:pPr>
          </w:p>
          <w:p>
            <w:pPr>
              <w:jc w:val="center"/>
              <w:rPr>
                <w:sz w:val="24"/>
                <w:szCs w:val="24"/>
                <w:u w:val="single"/>
              </w:rPr>
            </w:pPr>
            <w:r>
              <w:rPr>
                <w:rFonts w:hint="eastAsia"/>
                <w:sz w:val="24"/>
                <w:szCs w:val="24"/>
              </w:rPr>
              <w:t>任务要求</w:t>
            </w:r>
          </w:p>
          <w:p>
            <w:pPr>
              <w:jc w:val="center"/>
              <w:rPr>
                <w:rFonts w:hint="eastAsia" w:eastAsiaTheme="minorEastAsia"/>
                <w:sz w:val="24"/>
                <w:szCs w:val="24"/>
                <w:lang w:val="en-US" w:eastAsia="zh-CN"/>
              </w:rPr>
            </w:pPr>
          </w:p>
        </w:tc>
        <w:tc>
          <w:tcPr>
            <w:tcW w:w="6600" w:type="dxa"/>
            <w:gridSpan w:val="4"/>
            <w:vAlign w:val="top"/>
          </w:tcPr>
          <w:p>
            <w:pPr>
              <w:jc w:val="both"/>
              <w:rPr>
                <w:rFonts w:hint="eastAsia"/>
                <w:sz w:val="24"/>
                <w:szCs w:val="24"/>
                <w:lang w:eastAsia="zh-CN"/>
              </w:rPr>
            </w:pPr>
            <w:r>
              <w:rPr>
                <w:rFonts w:hint="eastAsia"/>
                <w:sz w:val="24"/>
                <w:szCs w:val="24"/>
                <w:lang w:eastAsia="zh-CN"/>
              </w:rPr>
              <w:t>（</w:t>
            </w:r>
            <w:r>
              <w:rPr>
                <w:rFonts w:hint="eastAsia"/>
                <w:sz w:val="24"/>
                <w:szCs w:val="24"/>
                <w:lang w:val="en-US" w:eastAsia="zh-CN"/>
              </w:rPr>
              <w:t>拟设项目研究内容、实施过程及成效要求；1000字以内</w:t>
            </w:r>
            <w:r>
              <w:rPr>
                <w:rFonts w:hint="eastAsia"/>
                <w:sz w:val="24"/>
                <w:szCs w:val="24"/>
                <w:lang w:eastAsia="zh-CN"/>
              </w:rPr>
              <w:t>）</w:t>
            </w:r>
          </w:p>
          <w:p>
            <w:pPr>
              <w:jc w:val="both"/>
              <w:rPr>
                <w:sz w:val="24"/>
                <w:szCs w:val="24"/>
              </w:rPr>
            </w:pPr>
          </w:p>
          <w:p>
            <w:pPr>
              <w:ind w:firstLine="480" w:firstLineChars="200"/>
              <w:jc w:val="both"/>
              <w:rPr>
                <w:rFonts w:hint="eastAsia"/>
                <w:sz w:val="24"/>
                <w:szCs w:val="24"/>
                <w:lang w:val="en-US" w:eastAsia="zh-CN"/>
              </w:rPr>
            </w:pPr>
            <w:r>
              <w:rPr>
                <w:rFonts w:hint="eastAsia"/>
                <w:sz w:val="24"/>
                <w:szCs w:val="24"/>
                <w:lang w:val="en-US" w:eastAsia="zh-CN"/>
              </w:rPr>
              <w:t>绿色发展理念已经深入人心。2023年1月，国务院新闻办公室发布《新时代的中国绿色发展》白皮书。展示了我国推动构建人类命运共同体、共谋全球可持续发展的大国担当。</w:t>
            </w:r>
          </w:p>
          <w:p>
            <w:pPr>
              <w:ind w:firstLine="480" w:firstLineChars="200"/>
              <w:jc w:val="both"/>
              <w:rPr>
                <w:rFonts w:hint="eastAsia" w:ascii="宋体" w:hAnsi="宋体"/>
                <w:sz w:val="24"/>
                <w:lang w:val="en-US" w:eastAsia="zh-CN"/>
              </w:rPr>
            </w:pPr>
            <w:r>
              <w:rPr>
                <w:rFonts w:hint="eastAsia"/>
                <w:sz w:val="24"/>
                <w:szCs w:val="24"/>
                <w:lang w:val="en-US" w:eastAsia="zh-CN"/>
              </w:rPr>
              <w:t>政府在制定政策时，成本收益分析通常是评估方法的核心。本项目的核心任务是针对具体的城市配送系统，考虑政策的绿色交通政策，如</w:t>
            </w:r>
            <w:r>
              <w:rPr>
                <w:rFonts w:hint="eastAsia" w:ascii="宋体" w:hAnsi="宋体"/>
                <w:sz w:val="24"/>
              </w:rPr>
              <w:t>限时限行</w:t>
            </w:r>
            <w:r>
              <w:rPr>
                <w:rFonts w:hint="eastAsia" w:ascii="宋体" w:hAnsi="宋体"/>
                <w:sz w:val="24"/>
                <w:lang w:val="en-US" w:eastAsia="zh-CN"/>
              </w:rPr>
              <w:t>政策</w:t>
            </w:r>
            <w:r>
              <w:rPr>
                <w:rFonts w:hint="eastAsia" w:ascii="宋体" w:hAnsi="宋体"/>
                <w:sz w:val="24"/>
                <w:lang w:eastAsia="zh-CN"/>
              </w:rPr>
              <w:t>、</w:t>
            </w:r>
            <w:r>
              <w:rPr>
                <w:rFonts w:hint="eastAsia" w:ascii="宋体" w:hAnsi="宋体"/>
                <w:sz w:val="24"/>
              </w:rPr>
              <w:t>收取拥堵费</w:t>
            </w:r>
            <w:r>
              <w:rPr>
                <w:rFonts w:hint="eastAsia" w:ascii="宋体" w:hAnsi="宋体"/>
                <w:sz w:val="24"/>
                <w:lang w:val="en-US" w:eastAsia="zh-CN"/>
              </w:rPr>
              <w:t>政策等对城市配送系统的影响。</w:t>
            </w:r>
          </w:p>
          <w:p>
            <w:pPr>
              <w:ind w:firstLine="480" w:firstLineChars="200"/>
              <w:jc w:val="both"/>
              <w:rPr>
                <w:rFonts w:hint="eastAsia" w:ascii="宋体" w:hAnsi="宋体"/>
                <w:sz w:val="24"/>
                <w:lang w:eastAsia="zh-CN"/>
              </w:rPr>
            </w:pPr>
            <w:r>
              <w:rPr>
                <w:rFonts w:hint="eastAsia" w:ascii="宋体" w:hAnsi="宋体"/>
                <w:sz w:val="24"/>
                <w:lang w:val="en-US" w:eastAsia="zh-CN"/>
              </w:rPr>
              <w:t>分析影响时，针对某具体城市，考虑该城市路网结构，构建模型，设计</w:t>
            </w:r>
            <w:r>
              <w:rPr>
                <w:rFonts w:hint="eastAsia" w:ascii="宋体" w:hAnsi="宋体"/>
                <w:sz w:val="24"/>
              </w:rPr>
              <w:t>启发式算法</w:t>
            </w:r>
            <w:r>
              <w:rPr>
                <w:rFonts w:hint="eastAsia" w:ascii="宋体" w:hAnsi="宋体"/>
                <w:sz w:val="24"/>
                <w:lang w:val="en-US" w:eastAsia="zh-CN"/>
              </w:rPr>
              <w:t>进行</w:t>
            </w:r>
            <w:r>
              <w:rPr>
                <w:rFonts w:hint="eastAsia" w:ascii="宋体" w:hAnsi="宋体"/>
                <w:sz w:val="24"/>
              </w:rPr>
              <w:t>分析</w:t>
            </w:r>
            <w:r>
              <w:rPr>
                <w:rFonts w:hint="eastAsia" w:ascii="宋体" w:hAnsi="宋体"/>
                <w:sz w:val="24"/>
                <w:lang w:eastAsia="zh-CN"/>
              </w:rPr>
              <w:t>，</w:t>
            </w:r>
            <w:r>
              <w:rPr>
                <w:rFonts w:hint="eastAsia" w:ascii="宋体" w:hAnsi="宋体"/>
                <w:sz w:val="24"/>
                <w:lang w:val="en-US" w:eastAsia="zh-CN"/>
              </w:rPr>
              <w:t>最终</w:t>
            </w:r>
            <w:r>
              <w:rPr>
                <w:rFonts w:hint="eastAsia" w:ascii="宋体" w:hAnsi="宋体"/>
                <w:sz w:val="24"/>
              </w:rPr>
              <w:t>把日常拥堵程度数量化</w:t>
            </w:r>
            <w:r>
              <w:rPr>
                <w:rFonts w:hint="eastAsia" w:ascii="宋体" w:hAnsi="宋体"/>
                <w:sz w:val="24"/>
                <w:lang w:eastAsia="zh-CN"/>
              </w:rPr>
              <w:t>，</w:t>
            </w:r>
            <w:r>
              <w:rPr>
                <w:rFonts w:hint="eastAsia" w:ascii="宋体" w:hAnsi="宋体"/>
                <w:sz w:val="24"/>
              </w:rPr>
              <w:t>设计仿真程序，模拟现实环境，探索</w:t>
            </w:r>
            <w:r>
              <w:rPr>
                <w:rFonts w:hint="eastAsia" w:ascii="宋体" w:hAnsi="宋体"/>
                <w:sz w:val="24"/>
                <w:lang w:val="en-US" w:eastAsia="zh-CN"/>
              </w:rPr>
              <w:t>政策对城市配送系统运营成本的影响</w:t>
            </w:r>
            <w:r>
              <w:rPr>
                <w:rFonts w:hint="eastAsia" w:ascii="宋体" w:hAnsi="宋体"/>
                <w:sz w:val="24"/>
              </w:rPr>
              <w:t>，</w:t>
            </w:r>
            <w:r>
              <w:rPr>
                <w:rFonts w:hint="eastAsia" w:ascii="宋体" w:hAnsi="宋体"/>
                <w:sz w:val="24"/>
                <w:lang w:val="en-US" w:eastAsia="zh-CN"/>
              </w:rPr>
              <w:t>对拥堵程度改善的影响，对交通碳减排的影响，</w:t>
            </w:r>
            <w:r>
              <w:rPr>
                <w:rFonts w:hint="eastAsia" w:ascii="宋体" w:hAnsi="宋体"/>
                <w:sz w:val="24"/>
              </w:rPr>
              <w:t>最终获得不同政策及组合在不同条件下的适用性以及实现绿色配送的程度</w:t>
            </w:r>
            <w:r>
              <w:rPr>
                <w:rFonts w:hint="eastAsia" w:ascii="宋体" w:hAnsi="宋体"/>
                <w:sz w:val="24"/>
                <w:lang w:eastAsia="zh-CN"/>
              </w:rPr>
              <w:t>。</w:t>
            </w:r>
          </w:p>
          <w:p>
            <w:pPr>
              <w:ind w:firstLine="480" w:firstLineChars="200"/>
              <w:jc w:val="both"/>
              <w:rPr>
                <w:rFonts w:hint="eastAsia" w:ascii="宋体" w:hAnsi="宋体"/>
                <w:sz w:val="24"/>
                <w:lang w:val="en-US" w:eastAsia="zh-CN"/>
              </w:rPr>
            </w:pPr>
            <w:r>
              <w:rPr>
                <w:rFonts w:hint="eastAsia" w:ascii="宋体" w:hAnsi="宋体"/>
                <w:sz w:val="24"/>
                <w:lang w:val="en-US" w:eastAsia="zh-CN"/>
              </w:rPr>
              <w:t>实施过程，首先具体化某个城市，针对该城市路网信息进行数据转换，形成结构化数据，为程序执行做准备。其次，构建城市配送系统模型，能够利用基本启发式算法进行求解。再次，在构建仿真程序时，关联结构化数据与优化模型，获得政策影响下的企业最优策略。最后，通过模拟获得政策影响的数量化评估结论。</w:t>
            </w:r>
          </w:p>
          <w:p>
            <w:pPr>
              <w:ind w:firstLine="480" w:firstLineChars="200"/>
              <w:jc w:val="both"/>
              <w:rPr>
                <w:rFonts w:hint="eastAsia" w:ascii="宋体" w:hAnsi="宋体"/>
                <w:sz w:val="24"/>
                <w:lang w:val="en-US" w:eastAsia="zh-CN"/>
              </w:rPr>
            </w:pPr>
            <w:r>
              <w:rPr>
                <w:rFonts w:hint="eastAsia" w:ascii="宋体" w:hAnsi="宋体"/>
                <w:sz w:val="24"/>
                <w:lang w:val="en-US" w:eastAsia="zh-CN"/>
              </w:rPr>
              <w:t>成效要求：通过该项目提升学生针对现实问题能够理论建模的能力；通过该项目锻炼，能够提升学生对专业课程所学知识框架进行应用到能力；通过程序编写提升学生动手能力。</w:t>
            </w:r>
          </w:p>
          <w:p>
            <w:pPr>
              <w:ind w:firstLine="480" w:firstLineChars="200"/>
              <w:jc w:val="both"/>
              <w:rPr>
                <w:sz w:val="24"/>
                <w:szCs w:val="24"/>
              </w:rPr>
            </w:pPr>
            <w:r>
              <w:rPr>
                <w:rFonts w:hint="eastAsia" w:ascii="宋体" w:hAnsi="宋体"/>
                <w:sz w:val="24"/>
                <w:lang w:val="en-US" w:eastAsia="zh-CN"/>
              </w:rPr>
              <w:t>项目提供了锻炼的基本环境，学生可以有较大发挥空间，即可以完成简单的基础模型构建和分析，也可以扩展到更复杂的情景分析。因此，该项目对学生有一定挑战度，但通过锻炼也可以完成简单的基础分析。</w:t>
            </w:r>
          </w:p>
          <w:p>
            <w:pPr>
              <w:jc w:val="both"/>
              <w:rPr>
                <w:sz w:val="24"/>
                <w:szCs w:val="24"/>
              </w:rPr>
            </w:pPr>
          </w:p>
          <w:p>
            <w:pPr>
              <w:jc w:val="both"/>
              <w:rPr>
                <w:sz w:val="24"/>
                <w:szCs w:val="24"/>
              </w:rPr>
            </w:pPr>
          </w:p>
          <w:p>
            <w:pPr>
              <w:jc w:val="both"/>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8296" w:type="dxa"/>
            <w:gridSpan w:val="5"/>
            <w:vAlign w:val="center"/>
          </w:tcPr>
          <w:p>
            <w:pPr>
              <w:jc w:val="center"/>
              <w:rPr>
                <w:sz w:val="24"/>
                <w:szCs w:val="24"/>
              </w:rPr>
            </w:pPr>
          </w:p>
          <w:p>
            <w:pPr>
              <w:jc w:val="center"/>
              <w:rPr>
                <w:sz w:val="24"/>
                <w:szCs w:val="24"/>
              </w:rPr>
            </w:pPr>
          </w:p>
          <w:p>
            <w:pPr>
              <w:ind w:firstLine="482" w:firstLineChars="200"/>
              <w:jc w:val="left"/>
              <w:rPr>
                <w:b/>
                <w:sz w:val="24"/>
                <w:szCs w:val="24"/>
              </w:rPr>
            </w:pPr>
            <w:r>
              <w:rPr>
                <w:rFonts w:hint="eastAsia"/>
                <w:b/>
                <w:sz w:val="24"/>
                <w:szCs w:val="24"/>
              </w:rPr>
              <w:t>本人承诺，愿意将</w:t>
            </w:r>
            <w:r>
              <w:rPr>
                <w:b/>
                <w:sz w:val="24"/>
                <w:szCs w:val="24"/>
              </w:rPr>
              <w:t>本</w:t>
            </w:r>
            <w:r>
              <w:rPr>
                <w:rFonts w:hint="eastAsia"/>
                <w:b/>
                <w:sz w:val="24"/>
                <w:szCs w:val="24"/>
              </w:rPr>
              <w:t>科研课题项目纳入学校大学生创新训练计划项目，面向本科生公开申请，认真指导学生</w:t>
            </w:r>
            <w:r>
              <w:rPr>
                <w:rFonts w:hint="eastAsia"/>
                <w:b/>
                <w:sz w:val="24"/>
                <w:szCs w:val="24"/>
                <w:lang w:val="en-US" w:eastAsia="zh-CN"/>
              </w:rPr>
              <w:t>开展项目研究</w:t>
            </w:r>
            <w:r>
              <w:rPr>
                <w:rFonts w:hint="eastAsia"/>
                <w:b/>
                <w:sz w:val="24"/>
                <w:szCs w:val="24"/>
              </w:rPr>
              <w:t>。</w:t>
            </w:r>
          </w:p>
          <w:p>
            <w:pPr>
              <w:jc w:val="center"/>
              <w:rPr>
                <w:sz w:val="24"/>
                <w:szCs w:val="24"/>
              </w:rPr>
            </w:pPr>
          </w:p>
          <w:p>
            <w:pPr>
              <w:jc w:val="center"/>
              <w:rPr>
                <w:rFonts w:hint="eastAsia"/>
                <w:sz w:val="24"/>
                <w:szCs w:val="24"/>
              </w:rPr>
            </w:pPr>
          </w:p>
          <w:p>
            <w:pPr>
              <w:jc w:val="center"/>
              <w:rPr>
                <w:rFonts w:hint="eastAsia"/>
                <w:sz w:val="24"/>
                <w:szCs w:val="24"/>
              </w:rPr>
            </w:pPr>
            <w:bookmarkStart w:id="1" w:name="_GoBack"/>
            <w:bookmarkEnd w:id="1"/>
          </w:p>
          <w:p>
            <w:pPr>
              <w:jc w:val="center"/>
              <w:rPr>
                <w:rFonts w:hint="eastAsia" w:eastAsiaTheme="minorEastAsia"/>
                <w:sz w:val="24"/>
                <w:szCs w:val="24"/>
                <w:lang w:eastAsia="zh-CN"/>
              </w:rPr>
            </w:pPr>
            <w:r>
              <w:rPr>
                <w:rFonts w:hint="eastAsia"/>
                <w:sz w:val="24"/>
                <w:szCs w:val="24"/>
              </w:rPr>
              <w:t>签名：</w:t>
            </w:r>
            <w:r>
              <w:rPr>
                <w:rFonts w:hint="eastAsia" w:eastAsiaTheme="minorEastAsia"/>
                <w:sz w:val="24"/>
                <w:szCs w:val="24"/>
                <w:lang w:eastAsia="zh-CN"/>
              </w:rPr>
              <w:drawing>
                <wp:inline distT="0" distB="0" distL="114300" distR="114300">
                  <wp:extent cx="532765" cy="212090"/>
                  <wp:effectExtent l="0" t="0" r="635" b="1270"/>
                  <wp:docPr id="3" name="图片 3" descr="张汉鹏电子签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张汉鹏电子签名"/>
                          <pic:cNvPicPr>
                            <a:picLocks noChangeAspect="1"/>
                          </pic:cNvPicPr>
                        </pic:nvPicPr>
                        <pic:blipFill>
                          <a:blip r:embed="rId4"/>
                          <a:srcRect l="13201" t="44352" r="37169" b="44524"/>
                          <a:stretch>
                            <a:fillRect/>
                          </a:stretch>
                        </pic:blipFill>
                        <pic:spPr>
                          <a:xfrm>
                            <a:off x="0" y="0"/>
                            <a:ext cx="532765" cy="212090"/>
                          </a:xfrm>
                          <a:prstGeom prst="rect">
                            <a:avLst/>
                          </a:prstGeom>
                        </pic:spPr>
                      </pic:pic>
                    </a:graphicData>
                  </a:graphic>
                </wp:inline>
              </w:drawing>
            </w:r>
          </w:p>
          <w:p>
            <w:pPr>
              <w:jc w:val="center"/>
              <w:rPr>
                <w:sz w:val="24"/>
                <w:szCs w:val="24"/>
              </w:rPr>
            </w:pPr>
          </w:p>
          <w:p>
            <w:pPr>
              <w:jc w:val="center"/>
              <w:rPr>
                <w:sz w:val="24"/>
                <w:szCs w:val="24"/>
              </w:rPr>
            </w:pPr>
            <w:r>
              <w:rPr>
                <w:rFonts w:hint="eastAsia"/>
                <w:sz w:val="24"/>
                <w:szCs w:val="24"/>
              </w:rPr>
              <w:t>年    月    日</w:t>
            </w:r>
          </w:p>
          <w:p>
            <w:pPr>
              <w:jc w:val="center"/>
              <w:rPr>
                <w:sz w:val="24"/>
                <w:szCs w:val="24"/>
              </w:rPr>
            </w:pPr>
          </w:p>
          <w:p>
            <w:pPr>
              <w:jc w:val="center"/>
              <w:rPr>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8296" w:type="dxa"/>
            <w:gridSpan w:val="5"/>
            <w:vAlign w:val="center"/>
          </w:tcPr>
          <w:p>
            <w:pPr>
              <w:jc w:val="left"/>
              <w:rPr>
                <w:rFonts w:hint="default"/>
                <w:b/>
                <w:bCs/>
                <w:sz w:val="24"/>
                <w:szCs w:val="24"/>
                <w:lang w:val="en-US" w:eastAsia="zh-CN"/>
              </w:rPr>
            </w:pPr>
            <w:r>
              <w:rPr>
                <w:rFonts w:hint="eastAsia"/>
                <w:b/>
                <w:bCs/>
                <w:sz w:val="24"/>
                <w:szCs w:val="24"/>
                <w:lang w:val="en-US" w:eastAsia="zh-CN"/>
              </w:rPr>
              <w:t>单位意见：</w:t>
            </w:r>
          </w:p>
          <w:p>
            <w:pPr>
              <w:jc w:val="center"/>
              <w:rPr>
                <w:rFonts w:hint="eastAsia"/>
                <w:sz w:val="24"/>
                <w:szCs w:val="24"/>
                <w:lang w:val="en-US" w:eastAsia="zh-CN"/>
              </w:rPr>
            </w:pPr>
          </w:p>
          <w:p>
            <w:pPr>
              <w:jc w:val="center"/>
              <w:rPr>
                <w:rFonts w:hint="eastAsia"/>
                <w:sz w:val="24"/>
                <w:szCs w:val="24"/>
                <w:lang w:val="en-US" w:eastAsia="zh-CN"/>
              </w:rPr>
            </w:pPr>
          </w:p>
          <w:p>
            <w:pPr>
              <w:jc w:val="both"/>
              <w:rPr>
                <w:rFonts w:hint="eastAsia"/>
                <w:sz w:val="24"/>
                <w:szCs w:val="24"/>
                <w:lang w:val="en-US" w:eastAsia="zh-CN"/>
              </w:rPr>
            </w:pPr>
          </w:p>
          <w:p>
            <w:pPr>
              <w:jc w:val="center"/>
              <w:rPr>
                <w:rFonts w:hint="eastAsia"/>
                <w:sz w:val="24"/>
                <w:szCs w:val="24"/>
                <w:lang w:val="en-US" w:eastAsia="zh-CN"/>
              </w:rPr>
            </w:pPr>
          </w:p>
          <w:p>
            <w:pPr>
              <w:jc w:val="center"/>
              <w:rPr>
                <w:rFonts w:hint="eastAsia"/>
                <w:sz w:val="24"/>
                <w:szCs w:val="24"/>
                <w:lang w:val="en-US" w:eastAsia="zh-CN"/>
              </w:rPr>
            </w:pPr>
          </w:p>
          <w:p>
            <w:pPr>
              <w:jc w:val="center"/>
              <w:rPr>
                <w:rFonts w:hint="eastAsia"/>
                <w:sz w:val="24"/>
                <w:szCs w:val="24"/>
                <w:lang w:val="en-US" w:eastAsia="zh-CN"/>
              </w:rPr>
            </w:pPr>
          </w:p>
          <w:p>
            <w:pPr>
              <w:jc w:val="center"/>
              <w:rPr>
                <w:rFonts w:hint="eastAsia"/>
                <w:sz w:val="24"/>
                <w:szCs w:val="24"/>
                <w:lang w:val="en-US" w:eastAsia="zh-CN"/>
              </w:rPr>
            </w:pPr>
          </w:p>
          <w:p>
            <w:pPr>
              <w:jc w:val="center"/>
              <w:rPr>
                <w:rFonts w:hint="eastAsia"/>
                <w:sz w:val="24"/>
                <w:szCs w:val="24"/>
                <w:lang w:val="en-US" w:eastAsia="zh-CN"/>
              </w:rPr>
            </w:pPr>
            <w:r>
              <w:rPr>
                <w:rFonts w:hint="eastAsia"/>
                <w:sz w:val="24"/>
                <w:szCs w:val="24"/>
                <w:lang w:val="en-US" w:eastAsia="zh-CN"/>
              </w:rPr>
              <w:t>单位（盖章）：</w:t>
            </w:r>
          </w:p>
          <w:p>
            <w:pPr>
              <w:jc w:val="center"/>
              <w:rPr>
                <w:sz w:val="24"/>
                <w:szCs w:val="24"/>
              </w:rPr>
            </w:pPr>
            <w:r>
              <w:rPr>
                <w:rFonts w:hint="eastAsia"/>
                <w:sz w:val="24"/>
                <w:szCs w:val="24"/>
              </w:rPr>
              <w:t>年    月    日</w:t>
            </w:r>
          </w:p>
          <w:p>
            <w:pPr>
              <w:jc w:val="center"/>
              <w:rPr>
                <w:rFonts w:hint="eastAsia"/>
                <w:sz w:val="24"/>
                <w:szCs w:val="24"/>
                <w:lang w:val="en-US" w:eastAsia="zh-CN"/>
              </w:rPr>
            </w:pPr>
          </w:p>
          <w:p>
            <w:pPr>
              <w:jc w:val="center"/>
              <w:rPr>
                <w:rFonts w:hint="default"/>
                <w:sz w:val="24"/>
                <w:szCs w:val="24"/>
                <w:lang w:val="en-US" w:eastAsia="zh-CN"/>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10601030101010101"/>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A3N2JkZGE1MGU5MzY0NjIyYjcyZWNjYzEyMzhmZDUifQ=="/>
  </w:docVars>
  <w:rsids>
    <w:rsidRoot w:val="005E6263"/>
    <w:rsid w:val="0016709A"/>
    <w:rsid w:val="005E6263"/>
    <w:rsid w:val="00BF0494"/>
    <w:rsid w:val="06825E37"/>
    <w:rsid w:val="0AF2433A"/>
    <w:rsid w:val="0D0C1773"/>
    <w:rsid w:val="0E6B4B00"/>
    <w:rsid w:val="16960943"/>
    <w:rsid w:val="22F3444D"/>
    <w:rsid w:val="319262CF"/>
    <w:rsid w:val="3E96752F"/>
    <w:rsid w:val="5C9D5F53"/>
    <w:rsid w:val="6DD021A6"/>
    <w:rsid w:val="6E881558"/>
    <w:rsid w:val="70651837"/>
    <w:rsid w:val="768C6B2F"/>
    <w:rsid w:val="7A993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jwc</Company>
  <Pages>3</Pages>
  <Words>901</Words>
  <Characters>917</Characters>
  <Lines>1</Lines>
  <Paragraphs>1</Paragraphs>
  <TotalTime>17</TotalTime>
  <ScaleCrop>false</ScaleCrop>
  <LinksUpToDate>false</LinksUpToDate>
  <CharactersWithSpaces>938</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2015-12-15T00:48:00Z</dcterms:created>
  <dc:creator>钟杰</dc:creator>
  <cp:lastModifiedBy>swufe2021</cp:lastModifiedBy>
  <dcterms:modified xsi:type="dcterms:W3CDTF">2023-04-07T03:30:53Z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724FD0D392914B3AA95A78A65D44AE7B_12</vt:lpwstr>
  </property>
</Properties>
</file>